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12" w:rsidRDefault="00BE28AD">
      <w:r>
        <w:t xml:space="preserve">Die Hausgottesdienste für </w:t>
      </w:r>
      <w:r w:rsidR="00F20722">
        <w:t>Familien mit Kindern im Kindergartenalter</w:t>
      </w:r>
      <w:r>
        <w:t xml:space="preserve"> sind so konzipiert, dass sie ohne große Vorbereitungszeit und ohne viele Materialien gefeiert werden können. </w:t>
      </w:r>
      <w:r w:rsidR="00FD1D32">
        <w:t>Daher werden die Materialen oft auch mehrfach verwendet</w:t>
      </w:r>
      <w:r w:rsidR="002228CE">
        <w:t>.</w:t>
      </w:r>
    </w:p>
    <w:p w:rsidR="00FD1D32" w:rsidRDefault="00FD1D32">
      <w:r>
        <w:t xml:space="preserve">Die Grundstruktur der Teile </w:t>
      </w:r>
      <w:r w:rsidRPr="00FD1D32">
        <w:rPr>
          <w:i/>
        </w:rPr>
        <w:t xml:space="preserve">Ankommen – Hören – </w:t>
      </w:r>
      <w:r w:rsidR="002228CE">
        <w:rPr>
          <w:i/>
        </w:rPr>
        <w:t>Teilen</w:t>
      </w:r>
      <w:r w:rsidRPr="00FD1D32">
        <w:rPr>
          <w:i/>
        </w:rPr>
        <w:t xml:space="preserve"> – </w:t>
      </w:r>
      <w:r w:rsidR="002228CE">
        <w:rPr>
          <w:i/>
        </w:rPr>
        <w:t>Weitergehen</w:t>
      </w:r>
      <w:r>
        <w:t xml:space="preserve"> entspricht dem „</w:t>
      </w:r>
      <w:proofErr w:type="spellStart"/>
      <w:r>
        <w:t>Erwachenengottesdienst</w:t>
      </w:r>
      <w:proofErr w:type="spellEnd"/>
      <w:r>
        <w:t>“ der Evangelisch methodistischen Kirche. Innerhalb der Teile kann gerne variiert und an die Familiensituation angepasst werden (Lieder einfügen, austauschen, Geschichte anders erzählen, andere Aktion wählen etc.)</w:t>
      </w:r>
      <w:r w:rsidR="00F20722">
        <w:t xml:space="preserve">. </w:t>
      </w:r>
    </w:p>
    <w:p w:rsidR="00F20722" w:rsidRDefault="00F20722">
      <w:r>
        <w:t>Um die Vorbereitung zu unterstützen, findet ihr hier einige Tipps für die Umsetzung:</w:t>
      </w:r>
    </w:p>
    <w:tbl>
      <w:tblPr>
        <w:tblStyle w:val="Tabellenraster"/>
        <w:tblW w:w="0" w:type="auto"/>
        <w:tblLook w:val="04A0" w:firstRow="1" w:lastRow="0" w:firstColumn="1" w:lastColumn="0" w:noHBand="0" w:noVBand="1"/>
      </w:tblPr>
      <w:tblGrid>
        <w:gridCol w:w="2284"/>
        <w:gridCol w:w="92"/>
        <w:gridCol w:w="3418"/>
        <w:gridCol w:w="3418"/>
      </w:tblGrid>
      <w:tr w:rsidR="00FD1D32" w:rsidTr="00F20722">
        <w:tc>
          <w:tcPr>
            <w:tcW w:w="2284" w:type="dxa"/>
            <w:tcBorders>
              <w:bottom w:val="single" w:sz="4" w:space="0" w:color="auto"/>
            </w:tcBorders>
          </w:tcPr>
          <w:p w:rsidR="00FD1D32" w:rsidRPr="00F20722" w:rsidRDefault="00FD1D32">
            <w:pPr>
              <w:rPr>
                <w:i/>
              </w:rPr>
            </w:pPr>
            <w:r w:rsidRPr="00F20722">
              <w:rPr>
                <w:i/>
              </w:rPr>
              <w:t>Struktur</w:t>
            </w:r>
          </w:p>
        </w:tc>
        <w:tc>
          <w:tcPr>
            <w:tcW w:w="6928" w:type="dxa"/>
            <w:gridSpan w:val="3"/>
            <w:tcBorders>
              <w:bottom w:val="single" w:sz="4" w:space="0" w:color="auto"/>
            </w:tcBorders>
          </w:tcPr>
          <w:p w:rsidR="00FD1D32" w:rsidRPr="00F20722" w:rsidRDefault="00FD1D32">
            <w:pPr>
              <w:rPr>
                <w:i/>
              </w:rPr>
            </w:pPr>
            <w:r w:rsidRPr="00F20722">
              <w:rPr>
                <w:i/>
              </w:rPr>
              <w:t>Praktische Tipps</w:t>
            </w:r>
          </w:p>
        </w:tc>
      </w:tr>
      <w:tr w:rsidR="00FD1D32" w:rsidTr="00F20722">
        <w:tc>
          <w:tcPr>
            <w:tcW w:w="9212" w:type="dxa"/>
            <w:gridSpan w:val="4"/>
            <w:shd w:val="clear" w:color="auto" w:fill="F2F2F2" w:themeFill="background1" w:themeFillShade="F2"/>
          </w:tcPr>
          <w:p w:rsidR="00FD1D32" w:rsidRPr="00E6630C" w:rsidRDefault="00FD1D32" w:rsidP="00D339C5">
            <w:pPr>
              <w:rPr>
                <w:b/>
                <w:color w:val="FF0000"/>
              </w:rPr>
            </w:pPr>
            <w:r w:rsidRPr="00F20722">
              <w:rPr>
                <w:b/>
              </w:rPr>
              <w:t>Ankommen</w:t>
            </w:r>
            <w:r w:rsidR="00E6630C">
              <w:rPr>
                <w:b/>
              </w:rPr>
              <w:t xml:space="preserve"> </w:t>
            </w:r>
            <w:r w:rsidR="00D339C5" w:rsidRPr="00D339C5">
              <w:rPr>
                <w:b/>
              </w:rPr>
              <w:t>– Gott bringt uns zusammen</w:t>
            </w:r>
          </w:p>
        </w:tc>
      </w:tr>
      <w:tr w:rsidR="00FD1D32" w:rsidTr="00961881">
        <w:tc>
          <w:tcPr>
            <w:tcW w:w="2284" w:type="dxa"/>
          </w:tcPr>
          <w:p w:rsidR="00FD1D32" w:rsidRDefault="00FD1D32">
            <w:r>
              <w:t>Aufräumen/elektrische Geräte abstellen</w:t>
            </w:r>
          </w:p>
        </w:tc>
        <w:tc>
          <w:tcPr>
            <w:tcW w:w="6928" w:type="dxa"/>
            <w:gridSpan w:val="3"/>
          </w:tcPr>
          <w:p w:rsidR="00FD1D32" w:rsidRDefault="00FD1D32" w:rsidP="002228CE">
            <w:r>
              <w:t xml:space="preserve">Es ist wichtig, dass der Ort, an dem der Gottesdienst gefeiert wird, möglichst wenig Ablenkung bietet. Es wird schwierig genug sein, die Konzentration der Kinder für die ca. 45 Minuten </w:t>
            </w:r>
            <w:r w:rsidR="002228CE">
              <w:t>zu halten</w:t>
            </w:r>
            <w:r>
              <w:t>. Dies wird erschwert, wenn Spielzeug noch in der Nähe herumliegt.</w:t>
            </w:r>
          </w:p>
        </w:tc>
      </w:tr>
      <w:tr w:rsidR="00C81076" w:rsidTr="00961881">
        <w:tc>
          <w:tcPr>
            <w:tcW w:w="2284" w:type="dxa"/>
          </w:tcPr>
          <w:p w:rsidR="00C81076" w:rsidRDefault="00C81076">
            <w:r>
              <w:t>Kerze anzünden</w:t>
            </w:r>
          </w:p>
        </w:tc>
        <w:tc>
          <w:tcPr>
            <w:tcW w:w="6928" w:type="dxa"/>
            <w:gridSpan w:val="3"/>
          </w:tcPr>
          <w:p w:rsidR="00C81076" w:rsidRDefault="003B48EE" w:rsidP="00F20722">
            <w:r>
              <w:t xml:space="preserve">Wenn Taufkerzen vorhanden sind, können diese verwendet werden. Sie bekommen so noch eine andere Dimension: die der Gemeinschaft mit der </w:t>
            </w:r>
            <w:r w:rsidR="00F20722">
              <w:t>Gesamtk</w:t>
            </w:r>
            <w:r>
              <w:t>irche</w:t>
            </w:r>
          </w:p>
        </w:tc>
      </w:tr>
      <w:tr w:rsidR="00FD1D32" w:rsidTr="00961881">
        <w:tc>
          <w:tcPr>
            <w:tcW w:w="2284" w:type="dxa"/>
          </w:tcPr>
          <w:p w:rsidR="00FD1D32" w:rsidRDefault="00FD1D32">
            <w:r>
              <w:t>Votum</w:t>
            </w:r>
          </w:p>
        </w:tc>
        <w:tc>
          <w:tcPr>
            <w:tcW w:w="6928" w:type="dxa"/>
            <w:gridSpan w:val="3"/>
          </w:tcPr>
          <w:p w:rsidR="00FD1D32" w:rsidRDefault="00FD1D32" w:rsidP="00F20722">
            <w:r>
              <w:t xml:space="preserve">Es mag einem komisch vorkommen, das Votum selbst zu sprechen, was man sonst in der Kirche nur von vorne </w:t>
            </w:r>
            <w:r w:rsidR="00F20722">
              <w:t>hört</w:t>
            </w:r>
            <w:r>
              <w:t xml:space="preserve">. </w:t>
            </w:r>
            <w:r w:rsidR="00C81076">
              <w:t xml:space="preserve">Wir möchten euch Mut machen, es trotzdem einmal auszuprobieren: Es verdeutlicht, dass diese Situation über einen gespielten „Stuhlkreis“ </w:t>
            </w:r>
            <w:proofErr w:type="gramStart"/>
            <w:r w:rsidR="00C81076">
              <w:t>hinaus geht</w:t>
            </w:r>
            <w:proofErr w:type="gramEnd"/>
            <w:r w:rsidR="00C81076">
              <w:t xml:space="preserve">. </w:t>
            </w:r>
          </w:p>
        </w:tc>
      </w:tr>
      <w:tr w:rsidR="00FD1D32" w:rsidTr="00961881">
        <w:tc>
          <w:tcPr>
            <w:tcW w:w="2284" w:type="dxa"/>
          </w:tcPr>
          <w:p w:rsidR="00FD1D32" w:rsidRDefault="00C81076">
            <w:r>
              <w:t>Lied</w:t>
            </w:r>
          </w:p>
        </w:tc>
        <w:tc>
          <w:tcPr>
            <w:tcW w:w="6928" w:type="dxa"/>
            <w:gridSpan w:val="3"/>
          </w:tcPr>
          <w:p w:rsidR="00F20722" w:rsidRDefault="00C81076" w:rsidP="00C81076">
            <w:r>
              <w:t xml:space="preserve">Bei Liedern hat sich gezeigt: Besser einfachere als zu schwere Lieder. </w:t>
            </w:r>
          </w:p>
          <w:p w:rsidR="00C81076" w:rsidRDefault="00C81076" w:rsidP="00C81076">
            <w:r>
              <w:t>Im Gottesdienst keine unbekannten Lieder einführen – besser ein paar Tage eher anfangen zu üben oder durch bekannte Lieder ersetzen.</w:t>
            </w:r>
          </w:p>
          <w:p w:rsidR="00961881" w:rsidRDefault="00961881" w:rsidP="00C81076">
            <w:r>
              <w:t xml:space="preserve">Mögliche Lieder </w:t>
            </w:r>
            <w:r w:rsidR="002F16EE">
              <w:t>für den</w:t>
            </w:r>
            <w:r>
              <w:t xml:space="preserve"> Beginn:</w:t>
            </w:r>
          </w:p>
          <w:p w:rsidR="00961881" w:rsidRDefault="00961881" w:rsidP="00961881">
            <w:pPr>
              <w:pStyle w:val="Listenabsatz"/>
              <w:numPr>
                <w:ilvl w:val="0"/>
                <w:numId w:val="2"/>
              </w:numPr>
            </w:pPr>
            <w:r>
              <w:t>Ein neuer Tag beginnt (EM 617)</w:t>
            </w:r>
          </w:p>
          <w:p w:rsidR="00961881" w:rsidRDefault="00961881" w:rsidP="00961881">
            <w:pPr>
              <w:pStyle w:val="Listenabsatz"/>
              <w:numPr>
                <w:ilvl w:val="0"/>
                <w:numId w:val="2"/>
              </w:numPr>
            </w:pPr>
            <w:r>
              <w:t>Von Aufgang der Sonne (Unser Kinderliederbuch1)</w:t>
            </w:r>
          </w:p>
          <w:p w:rsidR="00961881" w:rsidRDefault="00961881" w:rsidP="00961881">
            <w:pPr>
              <w:pStyle w:val="Listenabsatz"/>
              <w:numPr>
                <w:ilvl w:val="0"/>
                <w:numId w:val="2"/>
              </w:numPr>
            </w:pPr>
            <w:r>
              <w:t xml:space="preserve">Wir sind hier zusammen in Jesu Namen (EM </w:t>
            </w:r>
            <w:r w:rsidR="0010393A">
              <w:t>432)</w:t>
            </w:r>
          </w:p>
          <w:p w:rsidR="0010393A" w:rsidRDefault="0010393A" w:rsidP="0010393A">
            <w:pPr>
              <w:pStyle w:val="Listenabsatz"/>
              <w:numPr>
                <w:ilvl w:val="0"/>
                <w:numId w:val="2"/>
              </w:numPr>
            </w:pPr>
            <w:r>
              <w:t xml:space="preserve">Jesus, wir laden dich ein </w:t>
            </w:r>
            <w:hyperlink r:id="rId6" w:history="1">
              <w:r w:rsidRPr="00A30CE2">
                <w:rPr>
                  <w:rStyle w:val="Hyperlink"/>
                </w:rPr>
                <w:t>https://www.youtube.com/watch?v=8anwwNOd0wo</w:t>
              </w:r>
            </w:hyperlink>
            <w:r>
              <w:t xml:space="preserve"> </w:t>
            </w:r>
          </w:p>
          <w:p w:rsidR="00FD1D32" w:rsidRDefault="0010393A" w:rsidP="0010393A">
            <w:pPr>
              <w:pStyle w:val="Listenabsatz"/>
              <w:numPr>
                <w:ilvl w:val="0"/>
                <w:numId w:val="2"/>
              </w:numPr>
            </w:pPr>
            <w:r>
              <w:t>Wir fangen an, jetzt hier im Kreis (Top 27, 1)</w:t>
            </w:r>
          </w:p>
          <w:p w:rsidR="0010393A" w:rsidRDefault="0010393A" w:rsidP="0010393A">
            <w:pPr>
              <w:pStyle w:val="Listenabsatz"/>
              <w:numPr>
                <w:ilvl w:val="0"/>
                <w:numId w:val="2"/>
              </w:numPr>
            </w:pPr>
            <w:r>
              <w:t>Heut ist ein Tag, an dem ich singen kann (Unser Kinderliederbuch 297)</w:t>
            </w:r>
          </w:p>
        </w:tc>
      </w:tr>
      <w:tr w:rsidR="003B48EE" w:rsidTr="00F20722">
        <w:tc>
          <w:tcPr>
            <w:tcW w:w="2284" w:type="dxa"/>
            <w:tcBorders>
              <w:bottom w:val="single" w:sz="4" w:space="0" w:color="auto"/>
            </w:tcBorders>
          </w:tcPr>
          <w:p w:rsidR="003B48EE" w:rsidRDefault="003B48EE" w:rsidP="005D2EB1">
            <w:r>
              <w:t>Gebet</w:t>
            </w:r>
          </w:p>
        </w:tc>
        <w:tc>
          <w:tcPr>
            <w:tcW w:w="6928" w:type="dxa"/>
            <w:gridSpan w:val="3"/>
            <w:tcBorders>
              <w:bottom w:val="single" w:sz="4" w:space="0" w:color="auto"/>
            </w:tcBorders>
          </w:tcPr>
          <w:p w:rsidR="003B48EE" w:rsidRDefault="003B48EE" w:rsidP="005D2EB1">
            <w:r>
              <w:t xml:space="preserve">Hier bietet sich eine Form an, in der es Kindern ermöglicht wird, frei mit Gott zu sprechen. Es können aber auch vorformulierte Gebet verwendet werden. </w:t>
            </w:r>
          </w:p>
        </w:tc>
      </w:tr>
      <w:tr w:rsidR="003B48EE" w:rsidTr="00F20722">
        <w:tc>
          <w:tcPr>
            <w:tcW w:w="9212" w:type="dxa"/>
            <w:gridSpan w:val="4"/>
            <w:shd w:val="clear" w:color="auto" w:fill="F2F2F2" w:themeFill="background1" w:themeFillShade="F2"/>
          </w:tcPr>
          <w:p w:rsidR="003B48EE" w:rsidRPr="00F20722" w:rsidRDefault="003B48EE">
            <w:pPr>
              <w:rPr>
                <w:b/>
              </w:rPr>
            </w:pPr>
            <w:r w:rsidRPr="00F20722">
              <w:rPr>
                <w:b/>
              </w:rPr>
              <w:t>Hören</w:t>
            </w:r>
            <w:r w:rsidR="00D339C5">
              <w:rPr>
                <w:b/>
              </w:rPr>
              <w:t xml:space="preserve"> – Gott spricht zu uns</w:t>
            </w:r>
          </w:p>
        </w:tc>
      </w:tr>
      <w:tr w:rsidR="003B48EE" w:rsidTr="0010393A">
        <w:tc>
          <w:tcPr>
            <w:tcW w:w="2376" w:type="dxa"/>
            <w:gridSpan w:val="2"/>
          </w:tcPr>
          <w:p w:rsidR="003B48EE" w:rsidRDefault="003B48EE">
            <w:r>
              <w:t xml:space="preserve">Lied </w:t>
            </w:r>
          </w:p>
        </w:tc>
        <w:tc>
          <w:tcPr>
            <w:tcW w:w="6836" w:type="dxa"/>
            <w:gridSpan w:val="2"/>
          </w:tcPr>
          <w:p w:rsidR="003B48EE" w:rsidRDefault="003B48EE">
            <w:r>
              <w:t>Wenn möglich, greifen die Lieder in diesem Teil das Thema der biblischen Geschichte auf</w:t>
            </w:r>
          </w:p>
        </w:tc>
      </w:tr>
      <w:tr w:rsidR="003B48EE" w:rsidTr="0010393A">
        <w:tc>
          <w:tcPr>
            <w:tcW w:w="2376" w:type="dxa"/>
            <w:gridSpan w:val="2"/>
          </w:tcPr>
          <w:p w:rsidR="003B48EE" w:rsidRDefault="003B48EE">
            <w:r>
              <w:t>Biblische Geschichte</w:t>
            </w:r>
          </w:p>
        </w:tc>
        <w:tc>
          <w:tcPr>
            <w:tcW w:w="6836" w:type="dxa"/>
            <w:gridSpan w:val="2"/>
          </w:tcPr>
          <w:p w:rsidR="003B48EE" w:rsidRDefault="003B48EE" w:rsidP="003B48EE">
            <w:r>
              <w:t xml:space="preserve">Da vermutlich nicht viel Zeit zur Vorbereitung zur Verfügung </w:t>
            </w:r>
            <w:r w:rsidR="002F16EE">
              <w:t>steht</w:t>
            </w:r>
            <w:r>
              <w:t>, wird in der Regel das Vorlesen aus der Kinderbibel empfohlen. Wenn die jeweilige Geschichte nicht in der vorhandenen Kinderbibel vorkommt, bieten sich diverse andere Möglichkeiten an, die jeweilige Geschichte zu vermitteln:</w:t>
            </w:r>
          </w:p>
          <w:p w:rsidR="003B48EE" w:rsidRDefault="003B48EE" w:rsidP="003B48EE">
            <w:pPr>
              <w:pStyle w:val="Listenabsatz"/>
              <w:numPr>
                <w:ilvl w:val="0"/>
                <w:numId w:val="1"/>
              </w:numPr>
            </w:pPr>
            <w:r>
              <w:t>Geschichte nacherzählen und evtl. mit Figuren darstellen</w:t>
            </w:r>
          </w:p>
          <w:p w:rsidR="003B48EE" w:rsidRDefault="003B48EE" w:rsidP="003B48EE">
            <w:pPr>
              <w:pStyle w:val="Listenabsatz"/>
              <w:numPr>
                <w:ilvl w:val="0"/>
                <w:numId w:val="1"/>
              </w:numPr>
            </w:pPr>
            <w:r>
              <w:t xml:space="preserve">Geschichte in einer einfachen Übersetzung aus einer </w:t>
            </w:r>
            <w:r w:rsidR="002F16EE">
              <w:t>„</w:t>
            </w:r>
            <w:r>
              <w:t>normalen</w:t>
            </w:r>
            <w:r w:rsidR="002F16EE">
              <w:t>“</w:t>
            </w:r>
            <w:r>
              <w:t xml:space="preserve"> Bibel vorlesen und anschließend nachbauen</w:t>
            </w:r>
          </w:p>
          <w:p w:rsidR="003B48EE" w:rsidRDefault="003B48EE" w:rsidP="003B48EE">
            <w:pPr>
              <w:pStyle w:val="Listenabsatz"/>
              <w:numPr>
                <w:ilvl w:val="0"/>
                <w:numId w:val="1"/>
              </w:numPr>
            </w:pPr>
            <w:r>
              <w:t>Ausmalbilder zur jeweiligen Geschichte ausmalen und dabei die Geschichte nacherzählen</w:t>
            </w:r>
          </w:p>
          <w:p w:rsidR="003B48EE" w:rsidRDefault="003B48EE" w:rsidP="003B48EE">
            <w:pPr>
              <w:pStyle w:val="Listenabsatz"/>
              <w:numPr>
                <w:ilvl w:val="0"/>
                <w:numId w:val="1"/>
              </w:numPr>
            </w:pPr>
            <w:r>
              <w:lastRenderedPageBreak/>
              <w:t>Im Internet nach Mitmachgeschichten suchen</w:t>
            </w:r>
          </w:p>
          <w:p w:rsidR="003B48EE" w:rsidRDefault="00E6630C" w:rsidP="00E6630C">
            <w:pPr>
              <w:pStyle w:val="Listenabsatz"/>
              <w:numPr>
                <w:ilvl w:val="0"/>
                <w:numId w:val="1"/>
              </w:numPr>
            </w:pPr>
            <w:r>
              <w:t xml:space="preserve">Entsprechende </w:t>
            </w:r>
            <w:proofErr w:type="spellStart"/>
            <w:r>
              <w:t>Youtube</w:t>
            </w:r>
            <w:proofErr w:type="spellEnd"/>
            <w:r>
              <w:t>-Clips zeigen</w:t>
            </w:r>
          </w:p>
        </w:tc>
      </w:tr>
      <w:tr w:rsidR="003B48EE" w:rsidTr="00F20722">
        <w:tc>
          <w:tcPr>
            <w:tcW w:w="2376" w:type="dxa"/>
            <w:gridSpan w:val="2"/>
            <w:tcBorders>
              <w:bottom w:val="single" w:sz="4" w:space="0" w:color="auto"/>
            </w:tcBorders>
          </w:tcPr>
          <w:p w:rsidR="003B48EE" w:rsidRDefault="003B48EE">
            <w:r>
              <w:lastRenderedPageBreak/>
              <w:t>Lied</w:t>
            </w:r>
          </w:p>
        </w:tc>
        <w:tc>
          <w:tcPr>
            <w:tcW w:w="6836" w:type="dxa"/>
            <w:gridSpan w:val="2"/>
            <w:tcBorders>
              <w:bottom w:val="single" w:sz="4" w:space="0" w:color="auto"/>
            </w:tcBorders>
          </w:tcPr>
          <w:p w:rsidR="003B48EE" w:rsidRDefault="003B48EE"/>
        </w:tc>
      </w:tr>
      <w:tr w:rsidR="003B48EE" w:rsidTr="00F20722">
        <w:tc>
          <w:tcPr>
            <w:tcW w:w="9212" w:type="dxa"/>
            <w:gridSpan w:val="4"/>
            <w:shd w:val="clear" w:color="auto" w:fill="F2F2F2" w:themeFill="background1" w:themeFillShade="F2"/>
          </w:tcPr>
          <w:p w:rsidR="003B48EE" w:rsidRPr="00F20722" w:rsidRDefault="00D339C5">
            <w:pPr>
              <w:rPr>
                <w:b/>
              </w:rPr>
            </w:pPr>
            <w:r>
              <w:rPr>
                <w:b/>
              </w:rPr>
              <w:t>Teilen – Gott verbindet uns miteinander</w:t>
            </w:r>
          </w:p>
        </w:tc>
      </w:tr>
      <w:tr w:rsidR="003B48EE" w:rsidTr="0010393A">
        <w:tc>
          <w:tcPr>
            <w:tcW w:w="2376" w:type="dxa"/>
            <w:gridSpan w:val="2"/>
          </w:tcPr>
          <w:p w:rsidR="003B48EE" w:rsidRDefault="000B29EE">
            <w:r>
              <w:t>Aktion</w:t>
            </w:r>
          </w:p>
        </w:tc>
        <w:tc>
          <w:tcPr>
            <w:tcW w:w="6836" w:type="dxa"/>
            <w:gridSpan w:val="2"/>
          </w:tcPr>
          <w:p w:rsidR="003B48EE" w:rsidRDefault="000B29EE">
            <w:r>
              <w:t>Diese Aktion soll helfen, den Kontakt zur Gemeinde trotz räumlicher Distanz zu halten.</w:t>
            </w:r>
          </w:p>
        </w:tc>
      </w:tr>
      <w:tr w:rsidR="00D339C5" w:rsidTr="00F20722">
        <w:tc>
          <w:tcPr>
            <w:tcW w:w="2376" w:type="dxa"/>
            <w:gridSpan w:val="2"/>
            <w:tcBorders>
              <w:bottom w:val="single" w:sz="4" w:space="0" w:color="auto"/>
            </w:tcBorders>
          </w:tcPr>
          <w:p w:rsidR="00D339C5" w:rsidRDefault="002F16EE">
            <w:r>
              <w:t>Fürbittengebet</w:t>
            </w:r>
          </w:p>
        </w:tc>
        <w:tc>
          <w:tcPr>
            <w:tcW w:w="6836" w:type="dxa"/>
            <w:gridSpan w:val="2"/>
            <w:tcBorders>
              <w:bottom w:val="single" w:sz="4" w:space="0" w:color="auto"/>
            </w:tcBorders>
          </w:tcPr>
          <w:p w:rsidR="00D339C5" w:rsidRDefault="002F16EE">
            <w:r>
              <w:t>Hier ist Raum für ein Fürbittengebet. Vielleicht beten wir für die Person, die in der vorhergehenden Aktion bedacht wurde.</w:t>
            </w:r>
          </w:p>
        </w:tc>
      </w:tr>
      <w:tr w:rsidR="003B48EE" w:rsidTr="00F20722">
        <w:tc>
          <w:tcPr>
            <w:tcW w:w="2376" w:type="dxa"/>
            <w:gridSpan w:val="2"/>
            <w:tcBorders>
              <w:bottom w:val="single" w:sz="4" w:space="0" w:color="auto"/>
            </w:tcBorders>
          </w:tcPr>
          <w:p w:rsidR="003B48EE" w:rsidRDefault="000B29EE">
            <w:r>
              <w:t>Vater unser</w:t>
            </w:r>
          </w:p>
        </w:tc>
        <w:tc>
          <w:tcPr>
            <w:tcW w:w="6836" w:type="dxa"/>
            <w:gridSpan w:val="2"/>
            <w:tcBorders>
              <w:bottom w:val="single" w:sz="4" w:space="0" w:color="auto"/>
            </w:tcBorders>
          </w:tcPr>
          <w:p w:rsidR="003B48EE" w:rsidRDefault="000B29EE">
            <w:r>
              <w:t xml:space="preserve">Das gemeinsame Beten des Vater unser verdeutlicht, dass die Familie genau das gleiche Gebet betet, wie vielleicht zur gleichen Stunde viele andere Christen. Auch wenn die Kinder </w:t>
            </w:r>
            <w:bookmarkStart w:id="0" w:name="_GoBack"/>
            <w:bookmarkEnd w:id="0"/>
            <w:r>
              <w:t>vielleicht noch nicht mitbeten können, kann man ihnen diese Verbundenheit zeigen, indem man sich beim Beten an den Händen fasst.</w:t>
            </w:r>
          </w:p>
        </w:tc>
      </w:tr>
      <w:tr w:rsidR="000B29EE" w:rsidRPr="00F20722" w:rsidTr="00F20722">
        <w:tc>
          <w:tcPr>
            <w:tcW w:w="9212" w:type="dxa"/>
            <w:gridSpan w:val="4"/>
            <w:shd w:val="clear" w:color="auto" w:fill="F2F2F2" w:themeFill="background1" w:themeFillShade="F2"/>
          </w:tcPr>
          <w:p w:rsidR="000B29EE" w:rsidRPr="00F20722" w:rsidRDefault="00D339C5">
            <w:pPr>
              <w:rPr>
                <w:b/>
              </w:rPr>
            </w:pPr>
            <w:r>
              <w:rPr>
                <w:b/>
              </w:rPr>
              <w:t>Weitergehen – Gott segnet uns</w:t>
            </w:r>
          </w:p>
        </w:tc>
      </w:tr>
      <w:tr w:rsidR="002228CE" w:rsidTr="000D00EC">
        <w:trPr>
          <w:trHeight w:val="262"/>
        </w:trPr>
        <w:tc>
          <w:tcPr>
            <w:tcW w:w="2376" w:type="dxa"/>
            <w:gridSpan w:val="2"/>
            <w:vMerge w:val="restart"/>
            <w:tcBorders>
              <w:right w:val="single" w:sz="4" w:space="0" w:color="auto"/>
            </w:tcBorders>
          </w:tcPr>
          <w:p w:rsidR="002228CE" w:rsidRDefault="002228CE">
            <w:r>
              <w:t>Segensgebet und Lied</w:t>
            </w:r>
          </w:p>
        </w:tc>
        <w:tc>
          <w:tcPr>
            <w:tcW w:w="6836" w:type="dxa"/>
            <w:gridSpan w:val="2"/>
            <w:tcBorders>
              <w:top w:val="single" w:sz="4" w:space="0" w:color="auto"/>
              <w:left w:val="single" w:sz="4" w:space="0" w:color="auto"/>
              <w:bottom w:val="nil"/>
              <w:right w:val="single" w:sz="4" w:space="0" w:color="auto"/>
            </w:tcBorders>
          </w:tcPr>
          <w:p w:rsidR="002228CE" w:rsidRPr="002228CE" w:rsidRDefault="002228CE" w:rsidP="002228CE">
            <w:r>
              <w:t>…sind in den Vorschlägen als wiederkehrendes Ritual immer gleich, aber können selbstverständlich auch variiert werden.</w:t>
            </w:r>
          </w:p>
        </w:tc>
      </w:tr>
      <w:tr w:rsidR="002228CE" w:rsidTr="002228CE">
        <w:trPr>
          <w:trHeight w:val="262"/>
        </w:trPr>
        <w:tc>
          <w:tcPr>
            <w:tcW w:w="2376" w:type="dxa"/>
            <w:gridSpan w:val="2"/>
            <w:vMerge/>
            <w:tcBorders>
              <w:right w:val="single" w:sz="4" w:space="0" w:color="auto"/>
            </w:tcBorders>
          </w:tcPr>
          <w:p w:rsidR="002228CE" w:rsidRDefault="002228CE"/>
        </w:tc>
        <w:tc>
          <w:tcPr>
            <w:tcW w:w="3418" w:type="dxa"/>
            <w:tcBorders>
              <w:top w:val="single" w:sz="4" w:space="0" w:color="auto"/>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 xml:space="preserve">Gottes gute Hände </w:t>
            </w:r>
          </w:p>
        </w:tc>
        <w:tc>
          <w:tcPr>
            <w:tcW w:w="3418" w:type="dxa"/>
            <w:tcBorders>
              <w:top w:val="single" w:sz="4" w:space="0" w:color="auto"/>
              <w:left w:val="nil"/>
              <w:bottom w:val="nil"/>
              <w:right w:val="single" w:sz="4" w:space="0" w:color="auto"/>
            </w:tcBorders>
          </w:tcPr>
          <w:p w:rsidR="002228CE" w:rsidRPr="005E66DD" w:rsidRDefault="002228CE" w:rsidP="00671724">
            <w:pPr>
              <w:pStyle w:val="Listenabsatz"/>
              <w:ind w:left="0"/>
              <w:rPr>
                <w:rFonts w:cstheme="minorHAnsi"/>
              </w:rPr>
            </w:pPr>
            <w:r>
              <w:rPr>
                <w:rFonts w:cstheme="minorHAnsi"/>
              </w:rPr>
              <w:t>Hände</w:t>
            </w:r>
            <w:r w:rsidRPr="005E66DD">
              <w:rPr>
                <w:rFonts w:cstheme="minorHAnsi"/>
              </w:rPr>
              <w:t xml:space="preserve"> zeigen</w:t>
            </w:r>
          </w:p>
        </w:tc>
      </w:tr>
      <w:tr w:rsidR="002228CE" w:rsidTr="002228CE">
        <w:trPr>
          <w:trHeight w:val="550"/>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sind wie ein großes Zelt,</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mit den Händen über dem Kopf ein Zeltdach formen</w:t>
            </w:r>
          </w:p>
        </w:tc>
      </w:tr>
      <w:tr w:rsidR="002228CE" w:rsidTr="002228CE">
        <w:trPr>
          <w:trHeight w:val="544"/>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das uns beschützt und fest zusammenhält.</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beide Hände fest verschränken und zusammenhalten</w:t>
            </w:r>
          </w:p>
        </w:tc>
      </w:tr>
      <w:tr w:rsidR="002228CE" w:rsidTr="002228CE">
        <w:trPr>
          <w:trHeight w:val="282"/>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 xml:space="preserve">Gottes gute Hände </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Hände erhoben zeigen</w:t>
            </w:r>
          </w:p>
        </w:tc>
      </w:tr>
      <w:tr w:rsidR="002228CE" w:rsidTr="002228CE">
        <w:trPr>
          <w:trHeight w:val="555"/>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sind wie ein großes Zelt</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mit den Händen über dem Kopf ein Zeltdach formen</w:t>
            </w:r>
          </w:p>
        </w:tc>
      </w:tr>
      <w:tr w:rsidR="002228CE" w:rsidTr="002228CE">
        <w:trPr>
          <w:trHeight w:val="280"/>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Er beschützt dich</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auf das Gegenüber zeigen</w:t>
            </w:r>
          </w:p>
        </w:tc>
      </w:tr>
      <w:tr w:rsidR="002228CE" w:rsidTr="002228CE">
        <w:trPr>
          <w:trHeight w:val="270"/>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und mich</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auf sich selbst zeigen</w:t>
            </w:r>
          </w:p>
        </w:tc>
      </w:tr>
      <w:tr w:rsidR="002228CE" w:rsidTr="002228CE">
        <w:trPr>
          <w:trHeight w:val="557"/>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nil"/>
              <w:right w:val="nil"/>
            </w:tcBorders>
          </w:tcPr>
          <w:p w:rsidR="002228CE" w:rsidRPr="005E66DD" w:rsidRDefault="002228CE" w:rsidP="00671724">
            <w:pPr>
              <w:pStyle w:val="Listenabsatz"/>
              <w:ind w:left="0"/>
              <w:rPr>
                <w:rFonts w:cstheme="minorHAnsi"/>
              </w:rPr>
            </w:pPr>
            <w:r w:rsidRPr="005E66DD">
              <w:rPr>
                <w:rFonts w:cstheme="minorHAnsi"/>
              </w:rPr>
              <w:t>und die ganze weite Welt.</w:t>
            </w:r>
          </w:p>
        </w:tc>
        <w:tc>
          <w:tcPr>
            <w:tcW w:w="3418" w:type="dxa"/>
            <w:tcBorders>
              <w:top w:val="nil"/>
              <w:left w:val="nil"/>
              <w:bottom w:val="nil"/>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mit den Händen einen Kreis beschreiben</w:t>
            </w:r>
          </w:p>
        </w:tc>
      </w:tr>
      <w:tr w:rsidR="002228CE" w:rsidTr="002228CE">
        <w:trPr>
          <w:trHeight w:val="268"/>
        </w:trPr>
        <w:tc>
          <w:tcPr>
            <w:tcW w:w="2376" w:type="dxa"/>
            <w:gridSpan w:val="2"/>
            <w:vMerge/>
            <w:tcBorders>
              <w:right w:val="single" w:sz="4" w:space="0" w:color="auto"/>
            </w:tcBorders>
          </w:tcPr>
          <w:p w:rsidR="002228CE" w:rsidRDefault="002228CE"/>
        </w:tc>
        <w:tc>
          <w:tcPr>
            <w:tcW w:w="3418" w:type="dxa"/>
            <w:tcBorders>
              <w:top w:val="nil"/>
              <w:left w:val="single" w:sz="4" w:space="0" w:color="auto"/>
              <w:bottom w:val="single" w:sz="4" w:space="0" w:color="auto"/>
              <w:right w:val="nil"/>
            </w:tcBorders>
          </w:tcPr>
          <w:p w:rsidR="002228CE" w:rsidRPr="005E66DD" w:rsidRDefault="002228CE" w:rsidP="00671724">
            <w:pPr>
              <w:pStyle w:val="Listenabsatz"/>
              <w:ind w:left="0"/>
              <w:rPr>
                <w:rFonts w:cstheme="minorHAnsi"/>
              </w:rPr>
            </w:pPr>
            <w:r w:rsidRPr="005E66DD">
              <w:rPr>
                <w:rFonts w:cstheme="minorHAnsi"/>
              </w:rPr>
              <w:t>Amen</w:t>
            </w:r>
          </w:p>
        </w:tc>
        <w:tc>
          <w:tcPr>
            <w:tcW w:w="3418" w:type="dxa"/>
            <w:tcBorders>
              <w:top w:val="nil"/>
              <w:left w:val="nil"/>
              <w:bottom w:val="single" w:sz="4" w:space="0" w:color="auto"/>
              <w:right w:val="single" w:sz="4" w:space="0" w:color="auto"/>
            </w:tcBorders>
          </w:tcPr>
          <w:p w:rsidR="002228CE" w:rsidRPr="00D67861" w:rsidRDefault="002228CE" w:rsidP="00671724">
            <w:pPr>
              <w:pStyle w:val="Listenabsatz"/>
              <w:ind w:left="0"/>
              <w:rPr>
                <w:rFonts w:cstheme="minorHAnsi"/>
                <w:i/>
              </w:rPr>
            </w:pPr>
            <w:r w:rsidRPr="00D67861">
              <w:rPr>
                <w:rFonts w:cstheme="minorHAnsi"/>
                <w:i/>
              </w:rPr>
              <w:t>(Hände falten)</w:t>
            </w:r>
          </w:p>
        </w:tc>
      </w:tr>
      <w:tr w:rsidR="002228CE" w:rsidTr="004E39FC">
        <w:trPr>
          <w:trHeight w:val="734"/>
        </w:trPr>
        <w:tc>
          <w:tcPr>
            <w:tcW w:w="2376" w:type="dxa"/>
            <w:gridSpan w:val="2"/>
            <w:vMerge/>
            <w:tcBorders>
              <w:right w:val="single" w:sz="4" w:space="0" w:color="auto"/>
            </w:tcBorders>
          </w:tcPr>
          <w:p w:rsidR="002228CE" w:rsidRDefault="002228CE"/>
        </w:tc>
        <w:tc>
          <w:tcPr>
            <w:tcW w:w="6836" w:type="dxa"/>
            <w:gridSpan w:val="2"/>
            <w:tcBorders>
              <w:top w:val="single" w:sz="4" w:space="0" w:color="auto"/>
              <w:left w:val="single" w:sz="4" w:space="0" w:color="auto"/>
            </w:tcBorders>
          </w:tcPr>
          <w:p w:rsidR="002228CE" w:rsidRDefault="002228CE" w:rsidP="00D339C5">
            <w:r>
              <w:t>Mögliche Lieder für das Schlusslied:</w:t>
            </w:r>
          </w:p>
          <w:p w:rsidR="002228CE" w:rsidRDefault="002228CE" w:rsidP="00D339C5">
            <w:pPr>
              <w:pStyle w:val="Listenabsatz"/>
              <w:numPr>
                <w:ilvl w:val="0"/>
                <w:numId w:val="2"/>
              </w:numPr>
            </w:pPr>
            <w:r>
              <w:t>Gott, dein guter Segen (EM 496)</w:t>
            </w:r>
          </w:p>
          <w:p w:rsidR="002228CE" w:rsidRDefault="002228CE" w:rsidP="00D339C5">
            <w:pPr>
              <w:pStyle w:val="Listenabsatz"/>
              <w:numPr>
                <w:ilvl w:val="0"/>
                <w:numId w:val="2"/>
              </w:numPr>
            </w:pPr>
            <w:r>
              <w:t>Herr wir bitten, komm und segne uns (EM 493)</w:t>
            </w:r>
          </w:p>
          <w:p w:rsidR="002228CE" w:rsidRDefault="002228CE" w:rsidP="00D339C5">
            <w:pPr>
              <w:pStyle w:val="Listenabsatz"/>
              <w:numPr>
                <w:ilvl w:val="0"/>
                <w:numId w:val="2"/>
              </w:numPr>
            </w:pPr>
            <w:r>
              <w:t>Dass die Liebe Gottes mit uns ist (Top 27, 26)</w:t>
            </w:r>
          </w:p>
          <w:p w:rsidR="002228CE" w:rsidRDefault="002228CE" w:rsidP="00D339C5">
            <w:pPr>
              <w:pStyle w:val="Listenabsatz"/>
              <w:numPr>
                <w:ilvl w:val="0"/>
                <w:numId w:val="2"/>
              </w:numPr>
            </w:pPr>
            <w:r>
              <w:t>Er hält die ganze Welt (Unser Kinderliederbuch 251)</w:t>
            </w:r>
          </w:p>
          <w:p w:rsidR="002228CE" w:rsidRPr="00D339C5" w:rsidRDefault="002228CE" w:rsidP="00D339C5">
            <w:pPr>
              <w:pStyle w:val="Listenabsatz"/>
              <w:numPr>
                <w:ilvl w:val="0"/>
                <w:numId w:val="2"/>
              </w:numPr>
            </w:pPr>
            <w:r>
              <w:t>Immer und überall (Top 25, 11)</w:t>
            </w:r>
          </w:p>
        </w:tc>
      </w:tr>
    </w:tbl>
    <w:p w:rsidR="00FD1D32" w:rsidRDefault="00FD1D32"/>
    <w:p w:rsidR="00FD1D32" w:rsidRDefault="00FD1D32"/>
    <w:p w:rsidR="00FD1D32" w:rsidRDefault="00FD1D32"/>
    <w:p w:rsidR="00FD1D32" w:rsidRDefault="00FD1D32"/>
    <w:sectPr w:rsidR="00FD1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70DE"/>
    <w:multiLevelType w:val="hybridMultilevel"/>
    <w:tmpl w:val="7034EBAE"/>
    <w:lvl w:ilvl="0" w:tplc="CF0804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035E16"/>
    <w:multiLevelType w:val="hybridMultilevel"/>
    <w:tmpl w:val="5E08AEFA"/>
    <w:lvl w:ilvl="0" w:tplc="95FC88B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C4"/>
    <w:rsid w:val="000B29EE"/>
    <w:rsid w:val="0010393A"/>
    <w:rsid w:val="002228CE"/>
    <w:rsid w:val="002F16EE"/>
    <w:rsid w:val="003B48EE"/>
    <w:rsid w:val="00961881"/>
    <w:rsid w:val="009A25C4"/>
    <w:rsid w:val="00BE28AD"/>
    <w:rsid w:val="00C81076"/>
    <w:rsid w:val="00D339C5"/>
    <w:rsid w:val="00E6630C"/>
    <w:rsid w:val="00ED6412"/>
    <w:rsid w:val="00F20722"/>
    <w:rsid w:val="00FD1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28AD"/>
    <w:pPr>
      <w:ind w:left="720"/>
      <w:contextualSpacing/>
    </w:pPr>
  </w:style>
  <w:style w:type="table" w:styleId="Tabellenraster">
    <w:name w:val="Table Grid"/>
    <w:basedOn w:val="NormaleTabelle"/>
    <w:uiPriority w:val="59"/>
    <w:rsid w:val="00FD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03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28AD"/>
    <w:pPr>
      <w:ind w:left="720"/>
      <w:contextualSpacing/>
    </w:pPr>
  </w:style>
  <w:style w:type="table" w:styleId="Tabellenraster">
    <w:name w:val="Table Grid"/>
    <w:basedOn w:val="NormaleTabelle"/>
    <w:uiPriority w:val="59"/>
    <w:rsid w:val="00FD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03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anwwNOd0w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Lüken</dc:creator>
  <cp:lastModifiedBy>Miriam Lüken</cp:lastModifiedBy>
  <cp:revision>8</cp:revision>
  <dcterms:created xsi:type="dcterms:W3CDTF">2020-03-29T19:43:00Z</dcterms:created>
  <dcterms:modified xsi:type="dcterms:W3CDTF">2020-04-02T15:06:00Z</dcterms:modified>
</cp:coreProperties>
</file>